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10FF" w14:textId="77777777" w:rsidR="00AE0C50" w:rsidRPr="003471EA" w:rsidRDefault="00AE0C50" w:rsidP="00654A5C">
      <w:pPr>
        <w:rPr>
          <w:rFonts w:ascii="Arial" w:hAnsi="Arial" w:cs="Arial"/>
          <w:sz w:val="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8"/>
        <w:gridCol w:w="1785"/>
        <w:gridCol w:w="3679"/>
      </w:tblGrid>
      <w:tr w:rsidR="00654A5C" w14:paraId="77A90101" w14:textId="77777777" w:rsidTr="00BE5526">
        <w:tc>
          <w:tcPr>
            <w:tcW w:w="3338" w:type="dxa"/>
          </w:tcPr>
          <w:p w14:paraId="6B5B051D" w14:textId="77777777" w:rsidR="00654A5C" w:rsidRDefault="00654A5C" w:rsidP="00D44CD0">
            <w:pPr>
              <w:widowControl w:val="0"/>
              <w:autoSpaceDE w:val="0"/>
              <w:autoSpaceDN w:val="0"/>
              <w:adjustRightInd w:val="0"/>
              <w:spacing w:line="288" w:lineRule="auto"/>
              <w:ind w:left="270" w:right="180"/>
              <w:jc w:val="right"/>
              <w:textAlignment w:val="center"/>
              <w:rPr>
                <w:rFonts w:ascii="Times-Roman" w:eastAsia="Times New Roman" w:hAnsi="Times-Roman"/>
                <w:smallCaps/>
                <w:color w:val="000000"/>
                <w:sz w:val="20"/>
              </w:rPr>
            </w:pPr>
          </w:p>
        </w:tc>
        <w:tc>
          <w:tcPr>
            <w:tcW w:w="1785" w:type="dxa"/>
          </w:tcPr>
          <w:p w14:paraId="1DE01AC1" w14:textId="77777777" w:rsidR="00654A5C" w:rsidRDefault="00654A5C" w:rsidP="00D44CD0">
            <w:pPr>
              <w:widowControl w:val="0"/>
              <w:autoSpaceDE w:val="0"/>
              <w:autoSpaceDN w:val="0"/>
              <w:adjustRightInd w:val="0"/>
              <w:spacing w:line="288" w:lineRule="auto"/>
              <w:ind w:left="270" w:right="180"/>
              <w:jc w:val="center"/>
              <w:textAlignment w:val="center"/>
              <w:rPr>
                <w:rFonts w:ascii="Times-Roman" w:eastAsia="Times New Roman" w:hAnsi="Times-Roman"/>
                <w:smallCaps/>
                <w:color w:val="000000"/>
                <w:sz w:val="20"/>
              </w:rPr>
            </w:pPr>
            <w:r>
              <w:rPr>
                <w:rFonts w:ascii="Times-Roman" w:eastAsia="Times New Roman" w:hAnsi="Times-Roman"/>
                <w:smallCaps/>
                <w:color w:val="000000"/>
                <w:sz w:val="20"/>
              </w:rPr>
              <w:fldChar w:fldCharType="begin">
                <w:ffData>
                  <w:name w:val="Text10"/>
                  <w:enabled/>
                  <w:calcOnExit w:val="0"/>
                  <w:textInput/>
                </w:ffData>
              </w:fldChar>
            </w:r>
            <w:bookmarkStart w:id="0" w:name="Text10"/>
            <w:r>
              <w:rPr>
                <w:rFonts w:ascii="Times-Roman" w:eastAsia="Times New Roman" w:hAnsi="Times-Roman"/>
                <w:smallCaps/>
                <w:color w:val="000000"/>
                <w:sz w:val="20"/>
              </w:rPr>
              <w:instrText xml:space="preserve"> FORMTEXT </w:instrText>
            </w:r>
            <w:r>
              <w:rPr>
                <w:rFonts w:ascii="Times-Roman" w:eastAsia="Times New Roman" w:hAnsi="Times-Roman"/>
                <w:smallCaps/>
                <w:color w:val="000000"/>
                <w:sz w:val="20"/>
              </w:rPr>
            </w:r>
            <w:r>
              <w:rPr>
                <w:rFonts w:ascii="Times-Roman" w:eastAsia="Times New Roman" w:hAnsi="Times-Roman"/>
                <w:smallCaps/>
                <w:color w:val="000000"/>
                <w:sz w:val="20"/>
              </w:rPr>
              <w:fldChar w:fldCharType="separate"/>
            </w:r>
            <w:r>
              <w:rPr>
                <w:rFonts w:ascii="Times-Roman" w:eastAsia="Times New Roman" w:hAnsi="Times-Roman"/>
                <w:smallCaps/>
                <w:noProof/>
                <w:color w:val="000000"/>
                <w:sz w:val="20"/>
              </w:rPr>
              <w:t> </w:t>
            </w:r>
            <w:r>
              <w:rPr>
                <w:rFonts w:ascii="Times-Roman" w:eastAsia="Times New Roman" w:hAnsi="Times-Roman"/>
                <w:smallCaps/>
                <w:noProof/>
                <w:color w:val="000000"/>
                <w:sz w:val="20"/>
              </w:rPr>
              <w:t> </w:t>
            </w:r>
            <w:r>
              <w:rPr>
                <w:rFonts w:ascii="Times-Roman" w:eastAsia="Times New Roman" w:hAnsi="Times-Roman"/>
                <w:smallCaps/>
                <w:noProof/>
                <w:color w:val="000000"/>
                <w:sz w:val="20"/>
              </w:rPr>
              <w:t> </w:t>
            </w:r>
            <w:r>
              <w:rPr>
                <w:rFonts w:ascii="Times-Roman" w:eastAsia="Times New Roman" w:hAnsi="Times-Roman"/>
                <w:smallCaps/>
                <w:noProof/>
                <w:color w:val="000000"/>
                <w:sz w:val="20"/>
              </w:rPr>
              <w:t> </w:t>
            </w:r>
            <w:r>
              <w:rPr>
                <w:rFonts w:ascii="Times-Roman" w:eastAsia="Times New Roman" w:hAnsi="Times-Roman"/>
                <w:smallCaps/>
                <w:noProof/>
                <w:color w:val="000000"/>
                <w:sz w:val="20"/>
              </w:rPr>
              <w:t> </w:t>
            </w:r>
            <w:r>
              <w:rPr>
                <w:rFonts w:ascii="Times-Roman" w:eastAsia="Times New Roman" w:hAnsi="Times-Roman"/>
                <w:smallCaps/>
                <w:color w:val="000000"/>
                <w:sz w:val="20"/>
              </w:rPr>
              <w:fldChar w:fldCharType="end"/>
            </w:r>
            <w:bookmarkEnd w:id="0"/>
          </w:p>
        </w:tc>
        <w:tc>
          <w:tcPr>
            <w:tcW w:w="3679" w:type="dxa"/>
          </w:tcPr>
          <w:p w14:paraId="396F2346" w14:textId="77777777" w:rsidR="00654A5C" w:rsidRDefault="00654A5C" w:rsidP="00D44CD0">
            <w:pPr>
              <w:widowControl w:val="0"/>
              <w:autoSpaceDE w:val="0"/>
              <w:autoSpaceDN w:val="0"/>
              <w:adjustRightInd w:val="0"/>
              <w:spacing w:line="288" w:lineRule="auto"/>
              <w:ind w:left="270" w:right="180"/>
              <w:jc w:val="right"/>
              <w:textAlignment w:val="center"/>
              <w:rPr>
                <w:rFonts w:ascii="Times-Roman" w:eastAsia="Times New Roman" w:hAnsi="Times-Roman"/>
                <w:smallCaps/>
                <w:color w:val="000000"/>
                <w:sz w:val="20"/>
              </w:rPr>
            </w:pPr>
          </w:p>
        </w:tc>
      </w:tr>
    </w:tbl>
    <w:tbl>
      <w:tblPr>
        <w:tblStyle w:val="TableGrid1"/>
        <w:tblW w:w="10800" w:type="dxa"/>
        <w:tblInd w:w="-725" w:type="dxa"/>
        <w:tblLook w:val="01E0" w:firstRow="1" w:lastRow="1" w:firstColumn="1" w:lastColumn="1" w:noHBand="0" w:noVBand="0"/>
      </w:tblPr>
      <w:tblGrid>
        <w:gridCol w:w="5400"/>
        <w:gridCol w:w="5400"/>
      </w:tblGrid>
      <w:tr w:rsidR="00654A5C" w14:paraId="76BED6ED" w14:textId="77777777" w:rsidTr="00BE5526">
        <w:tc>
          <w:tcPr>
            <w:tcW w:w="10800" w:type="dxa"/>
            <w:gridSpan w:val="2"/>
          </w:tcPr>
          <w:p w14:paraId="299875A1" w14:textId="77777777" w:rsidR="00654A5C" w:rsidRPr="003471EA" w:rsidRDefault="00654A5C" w:rsidP="00D44CD0">
            <w:pPr>
              <w:rPr>
                <w:b/>
                <w:sz w:val="8"/>
              </w:rPr>
            </w:pPr>
          </w:p>
          <w:p w14:paraId="58E57B7A" w14:textId="77777777" w:rsidR="00654A5C" w:rsidRDefault="00654A5C" w:rsidP="00D44CD0">
            <w:pPr>
              <w:jc w:val="center"/>
              <w:rPr>
                <w:b/>
              </w:rPr>
            </w:pPr>
            <w:r>
              <w:rPr>
                <w:b/>
              </w:rPr>
              <w:t>DESCRIPTION OF THE FAMILY ASSESSMENT</w:t>
            </w:r>
          </w:p>
        </w:tc>
      </w:tr>
      <w:tr w:rsidR="00654A5C" w14:paraId="77D6E4B8" w14:textId="77777777" w:rsidTr="00BE5526">
        <w:tc>
          <w:tcPr>
            <w:tcW w:w="10800" w:type="dxa"/>
            <w:gridSpan w:val="2"/>
          </w:tcPr>
          <w:p w14:paraId="1248399D" w14:textId="77777777" w:rsidR="00654A5C" w:rsidRPr="003471EA" w:rsidRDefault="00654A5C" w:rsidP="00D44CD0">
            <w:pPr>
              <w:rPr>
                <w:b/>
                <w:sz w:val="12"/>
              </w:rPr>
            </w:pPr>
          </w:p>
        </w:tc>
      </w:tr>
      <w:tr w:rsidR="00654A5C" w14:paraId="67708A25" w14:textId="77777777" w:rsidTr="00BE5526">
        <w:tc>
          <w:tcPr>
            <w:tcW w:w="10800" w:type="dxa"/>
            <w:gridSpan w:val="2"/>
          </w:tcPr>
          <w:p w14:paraId="0A1158E3" w14:textId="77777777" w:rsidR="00654A5C" w:rsidRPr="000E0089" w:rsidRDefault="00654A5C" w:rsidP="00D44CD0">
            <w:pPr>
              <w:rPr>
                <w:sz w:val="20"/>
                <w:szCs w:val="18"/>
              </w:rPr>
            </w:pPr>
            <w:r w:rsidRPr="000E0089">
              <w:rPr>
                <w:sz w:val="20"/>
                <w:szCs w:val="18"/>
              </w:rPr>
              <w:t xml:space="preserve">The Children’s Division has received a report of concern regarding your child(ren).  Missouri law, Chapter 210 RSMo, requires the Division to conduct either a family assessment or an investigation when a report is received.  </w:t>
            </w:r>
          </w:p>
          <w:p w14:paraId="568BC19F" w14:textId="77777777" w:rsidR="00654A5C" w:rsidRPr="000E0089" w:rsidRDefault="00654A5C" w:rsidP="00D44CD0">
            <w:pPr>
              <w:rPr>
                <w:sz w:val="16"/>
                <w:szCs w:val="18"/>
              </w:rPr>
            </w:pPr>
          </w:p>
          <w:p w14:paraId="4A8FE3B4" w14:textId="77777777" w:rsidR="00654A5C" w:rsidRPr="000E0089" w:rsidRDefault="00654A5C" w:rsidP="00D44CD0">
            <w:pPr>
              <w:rPr>
                <w:sz w:val="20"/>
                <w:szCs w:val="18"/>
              </w:rPr>
            </w:pPr>
            <w:r w:rsidRPr="000E0089">
              <w:rPr>
                <w:sz w:val="20"/>
                <w:szCs w:val="18"/>
              </w:rPr>
              <w:t>The purpose of the family assessment is to discuss:</w:t>
            </w:r>
          </w:p>
          <w:p w14:paraId="0D1F3C4C" w14:textId="77777777" w:rsidR="00654A5C" w:rsidRPr="000E0089" w:rsidRDefault="00654A5C" w:rsidP="00D44CD0">
            <w:pPr>
              <w:rPr>
                <w:sz w:val="16"/>
                <w:szCs w:val="18"/>
              </w:rPr>
            </w:pPr>
          </w:p>
          <w:p w14:paraId="0258E32A" w14:textId="77777777" w:rsidR="00654A5C" w:rsidRPr="000E0089" w:rsidRDefault="00654A5C" w:rsidP="00D44CD0">
            <w:pPr>
              <w:numPr>
                <w:ilvl w:val="0"/>
                <w:numId w:val="1"/>
              </w:numPr>
              <w:rPr>
                <w:sz w:val="20"/>
                <w:szCs w:val="18"/>
              </w:rPr>
            </w:pPr>
            <w:r w:rsidRPr="000E0089">
              <w:rPr>
                <w:sz w:val="20"/>
                <w:szCs w:val="18"/>
              </w:rPr>
              <w:t>The safety of your child(ren);</w:t>
            </w:r>
          </w:p>
          <w:p w14:paraId="270F7489" w14:textId="77777777" w:rsidR="00654A5C" w:rsidRPr="000E0089" w:rsidRDefault="00654A5C" w:rsidP="00D44CD0">
            <w:pPr>
              <w:numPr>
                <w:ilvl w:val="0"/>
                <w:numId w:val="1"/>
              </w:numPr>
              <w:rPr>
                <w:sz w:val="20"/>
                <w:szCs w:val="18"/>
              </w:rPr>
            </w:pPr>
            <w:r w:rsidRPr="000E0089">
              <w:rPr>
                <w:sz w:val="20"/>
                <w:szCs w:val="18"/>
              </w:rPr>
              <w:t>Your family’s resources;</w:t>
            </w:r>
          </w:p>
          <w:p w14:paraId="16F6810B" w14:textId="77777777" w:rsidR="00654A5C" w:rsidRPr="000E0089" w:rsidRDefault="00654A5C" w:rsidP="00D44CD0">
            <w:pPr>
              <w:numPr>
                <w:ilvl w:val="0"/>
                <w:numId w:val="1"/>
              </w:numPr>
              <w:rPr>
                <w:sz w:val="20"/>
                <w:szCs w:val="18"/>
              </w:rPr>
            </w:pPr>
            <w:r w:rsidRPr="000E0089">
              <w:rPr>
                <w:sz w:val="20"/>
                <w:szCs w:val="18"/>
              </w:rPr>
              <w:t>Your family’s possible need for services.</w:t>
            </w:r>
          </w:p>
          <w:p w14:paraId="09C1423D" w14:textId="77777777" w:rsidR="00654A5C" w:rsidRPr="003471EA" w:rsidRDefault="00654A5C" w:rsidP="00D44CD0">
            <w:pPr>
              <w:rPr>
                <w:sz w:val="14"/>
                <w:szCs w:val="18"/>
              </w:rPr>
            </w:pPr>
          </w:p>
          <w:p w14:paraId="5616DD53" w14:textId="77777777" w:rsidR="00654A5C" w:rsidRPr="000E0089" w:rsidRDefault="00654A5C" w:rsidP="00D44CD0">
            <w:pPr>
              <w:rPr>
                <w:sz w:val="20"/>
                <w:szCs w:val="18"/>
              </w:rPr>
            </w:pPr>
            <w:r w:rsidRPr="000E0089">
              <w:rPr>
                <w:sz w:val="20"/>
                <w:szCs w:val="18"/>
              </w:rPr>
              <w:t xml:space="preserve">If the family assessment indicates that your family could benefit from services, a plan will be developed with you.  This will be done by discussing with you and your family the reported concerns, as well as other areas you may wish to discuss.  You will then be provided assistance and support in gaining access to services.  If a family chooses not to allow the Division to assess the possible need for services, it may be necessary to request assistance from law enforcement or the juvenile office in order to assure the safety of the child and assess needs.  </w:t>
            </w:r>
          </w:p>
          <w:p w14:paraId="463597B6" w14:textId="77777777" w:rsidR="00654A5C" w:rsidRPr="000E0089" w:rsidRDefault="00654A5C" w:rsidP="00D44CD0">
            <w:pPr>
              <w:rPr>
                <w:sz w:val="16"/>
                <w:szCs w:val="18"/>
              </w:rPr>
            </w:pPr>
          </w:p>
          <w:p w14:paraId="110A03CD" w14:textId="77777777" w:rsidR="00654A5C" w:rsidRPr="000E0089" w:rsidRDefault="00654A5C" w:rsidP="00D44CD0">
            <w:pPr>
              <w:rPr>
                <w:sz w:val="20"/>
                <w:szCs w:val="18"/>
              </w:rPr>
            </w:pPr>
            <w:r w:rsidRPr="000E0089">
              <w:rPr>
                <w:sz w:val="20"/>
                <w:szCs w:val="18"/>
              </w:rPr>
              <w:t>The Division will make every reasonable attempt to complete the family assessment within forty-five (45) days, unless good cause for delay exists. You will be notified of the determination once the family assessment is completed.</w:t>
            </w:r>
            <w:r w:rsidRPr="000E0089" w:rsidDel="00BA464D">
              <w:rPr>
                <w:sz w:val="20"/>
                <w:szCs w:val="18"/>
              </w:rPr>
              <w:t xml:space="preserve"> </w:t>
            </w:r>
          </w:p>
          <w:p w14:paraId="48408B6A" w14:textId="77777777" w:rsidR="00654A5C" w:rsidRPr="003471EA" w:rsidRDefault="00654A5C" w:rsidP="00D44CD0">
            <w:pPr>
              <w:rPr>
                <w:sz w:val="18"/>
                <w:szCs w:val="18"/>
              </w:rPr>
            </w:pPr>
          </w:p>
          <w:p w14:paraId="6F314755" w14:textId="77777777" w:rsidR="00654A5C" w:rsidRPr="000E0089" w:rsidRDefault="00654A5C" w:rsidP="00D44CD0">
            <w:pPr>
              <w:jc w:val="center"/>
              <w:rPr>
                <w:b/>
                <w:sz w:val="20"/>
                <w:szCs w:val="18"/>
              </w:rPr>
            </w:pPr>
            <w:r w:rsidRPr="000E0089">
              <w:rPr>
                <w:b/>
                <w:sz w:val="20"/>
                <w:szCs w:val="18"/>
              </w:rPr>
              <w:t>STATEMENT OF CONSUMER RIGHTS</w:t>
            </w:r>
          </w:p>
          <w:p w14:paraId="508A8250" w14:textId="77777777" w:rsidR="00654A5C" w:rsidRPr="00654A5C" w:rsidRDefault="00654A5C" w:rsidP="00D44CD0">
            <w:pPr>
              <w:rPr>
                <w:sz w:val="12"/>
                <w:szCs w:val="18"/>
              </w:rPr>
            </w:pPr>
          </w:p>
          <w:p w14:paraId="6CB60968" w14:textId="77777777" w:rsidR="00654A5C" w:rsidRPr="000E0089" w:rsidRDefault="00654A5C" w:rsidP="00D44CD0">
            <w:pPr>
              <w:rPr>
                <w:sz w:val="20"/>
                <w:szCs w:val="18"/>
              </w:rPr>
            </w:pPr>
            <w:r w:rsidRPr="000E0089">
              <w:rPr>
                <w:sz w:val="20"/>
                <w:szCs w:val="18"/>
              </w:rPr>
              <w:t>You have certain rights with regard to services that our agency may provide.  These rights include the right to:</w:t>
            </w:r>
          </w:p>
          <w:p w14:paraId="1E93CC86" w14:textId="77777777" w:rsidR="00654A5C" w:rsidRPr="003471EA" w:rsidRDefault="00654A5C" w:rsidP="00D44CD0">
            <w:pPr>
              <w:rPr>
                <w:sz w:val="14"/>
                <w:szCs w:val="18"/>
              </w:rPr>
            </w:pPr>
          </w:p>
          <w:p w14:paraId="271A0055" w14:textId="77777777" w:rsidR="00654A5C" w:rsidRPr="000E0089" w:rsidRDefault="00654A5C" w:rsidP="00D44CD0">
            <w:pPr>
              <w:numPr>
                <w:ilvl w:val="0"/>
                <w:numId w:val="2"/>
              </w:numPr>
              <w:rPr>
                <w:sz w:val="20"/>
                <w:szCs w:val="18"/>
              </w:rPr>
            </w:pPr>
            <w:r w:rsidRPr="000E0089">
              <w:rPr>
                <w:sz w:val="20"/>
                <w:szCs w:val="18"/>
              </w:rPr>
              <w:t>Services without discrimination regardless of your age, race, religion, ethnicity, family background, sexual orientation or disability</w:t>
            </w:r>
          </w:p>
          <w:p w14:paraId="2B8B7394" w14:textId="77777777" w:rsidR="00654A5C" w:rsidRPr="000E0089" w:rsidRDefault="00654A5C" w:rsidP="00D44CD0">
            <w:pPr>
              <w:numPr>
                <w:ilvl w:val="0"/>
                <w:numId w:val="2"/>
              </w:numPr>
              <w:rPr>
                <w:sz w:val="20"/>
                <w:szCs w:val="18"/>
              </w:rPr>
            </w:pPr>
            <w:r w:rsidRPr="000E0089">
              <w:rPr>
                <w:sz w:val="20"/>
                <w:szCs w:val="18"/>
              </w:rPr>
              <w:t>Be treated with respect</w:t>
            </w:r>
          </w:p>
          <w:p w14:paraId="1FDDBF2C" w14:textId="77777777" w:rsidR="00654A5C" w:rsidRPr="000E0089" w:rsidRDefault="00654A5C" w:rsidP="00D44CD0">
            <w:pPr>
              <w:numPr>
                <w:ilvl w:val="0"/>
                <w:numId w:val="2"/>
              </w:numPr>
              <w:rPr>
                <w:sz w:val="20"/>
                <w:szCs w:val="18"/>
              </w:rPr>
            </w:pPr>
            <w:r w:rsidRPr="000E0089">
              <w:rPr>
                <w:sz w:val="20"/>
                <w:szCs w:val="18"/>
              </w:rPr>
              <w:t>Be active in making a service plan that meets your needs</w:t>
            </w:r>
          </w:p>
          <w:p w14:paraId="18FBBCA0" w14:textId="77777777" w:rsidR="00654A5C" w:rsidRPr="000E0089" w:rsidRDefault="00654A5C" w:rsidP="00D44CD0">
            <w:pPr>
              <w:numPr>
                <w:ilvl w:val="0"/>
                <w:numId w:val="2"/>
              </w:numPr>
              <w:rPr>
                <w:sz w:val="20"/>
                <w:szCs w:val="18"/>
              </w:rPr>
            </w:pPr>
            <w:r w:rsidRPr="000E0089">
              <w:rPr>
                <w:sz w:val="20"/>
                <w:szCs w:val="18"/>
              </w:rPr>
              <w:t>Refuse to participate in the services that are offered</w:t>
            </w:r>
          </w:p>
          <w:p w14:paraId="0C7FFE1A" w14:textId="77777777" w:rsidR="00654A5C" w:rsidRPr="000E0089" w:rsidRDefault="00654A5C" w:rsidP="00D44CD0">
            <w:pPr>
              <w:numPr>
                <w:ilvl w:val="0"/>
                <w:numId w:val="2"/>
              </w:numPr>
              <w:rPr>
                <w:sz w:val="20"/>
                <w:szCs w:val="18"/>
              </w:rPr>
            </w:pPr>
            <w:r w:rsidRPr="000E0089">
              <w:rPr>
                <w:sz w:val="20"/>
                <w:szCs w:val="18"/>
              </w:rPr>
              <w:t>Know and understand what may happen if you refuse to accept services that are offered</w:t>
            </w:r>
          </w:p>
          <w:p w14:paraId="2543D2DC" w14:textId="77777777" w:rsidR="00654A5C" w:rsidRPr="000E0089" w:rsidRDefault="00654A5C" w:rsidP="00D44CD0">
            <w:pPr>
              <w:numPr>
                <w:ilvl w:val="0"/>
                <w:numId w:val="2"/>
              </w:numPr>
              <w:rPr>
                <w:sz w:val="20"/>
                <w:szCs w:val="18"/>
              </w:rPr>
            </w:pPr>
            <w:r w:rsidRPr="000E0089">
              <w:rPr>
                <w:sz w:val="20"/>
                <w:szCs w:val="18"/>
              </w:rPr>
              <w:t>Protection of confidential information according to state statutes</w:t>
            </w:r>
          </w:p>
          <w:p w14:paraId="35FD0A3B" w14:textId="77777777" w:rsidR="00654A5C" w:rsidRPr="000E0089" w:rsidRDefault="00654A5C" w:rsidP="00D44CD0">
            <w:pPr>
              <w:numPr>
                <w:ilvl w:val="0"/>
                <w:numId w:val="2"/>
              </w:numPr>
              <w:rPr>
                <w:sz w:val="20"/>
                <w:szCs w:val="18"/>
              </w:rPr>
            </w:pPr>
            <w:r w:rsidRPr="000E0089">
              <w:rPr>
                <w:sz w:val="20"/>
                <w:szCs w:val="18"/>
              </w:rPr>
              <w:t>Receive services in a  language that you can understand</w:t>
            </w:r>
          </w:p>
          <w:p w14:paraId="477E37C6" w14:textId="77777777" w:rsidR="00654A5C" w:rsidRPr="000E0089" w:rsidRDefault="00654A5C" w:rsidP="00D44CD0">
            <w:pPr>
              <w:numPr>
                <w:ilvl w:val="0"/>
                <w:numId w:val="2"/>
              </w:numPr>
              <w:rPr>
                <w:sz w:val="20"/>
                <w:szCs w:val="18"/>
              </w:rPr>
            </w:pPr>
            <w:r w:rsidRPr="000E0089">
              <w:rPr>
                <w:sz w:val="20"/>
                <w:szCs w:val="18"/>
              </w:rPr>
              <w:t>Legal representation in any court proceedings affecting your child</w:t>
            </w:r>
          </w:p>
          <w:p w14:paraId="502E8590" w14:textId="77777777" w:rsidR="00654A5C" w:rsidRPr="000E0089" w:rsidRDefault="00654A5C" w:rsidP="00D44CD0">
            <w:pPr>
              <w:numPr>
                <w:ilvl w:val="0"/>
                <w:numId w:val="2"/>
              </w:numPr>
              <w:rPr>
                <w:sz w:val="20"/>
                <w:szCs w:val="18"/>
              </w:rPr>
            </w:pPr>
            <w:r w:rsidRPr="000E0089">
              <w:rPr>
                <w:sz w:val="20"/>
                <w:szCs w:val="18"/>
              </w:rPr>
              <w:t>To file a formal grievance if you feel you are treated unfairly</w:t>
            </w:r>
          </w:p>
          <w:p w14:paraId="23C6CEF7" w14:textId="77777777" w:rsidR="00654A5C" w:rsidRPr="000E0089" w:rsidRDefault="00654A5C" w:rsidP="00D44CD0">
            <w:pPr>
              <w:rPr>
                <w:sz w:val="20"/>
                <w:szCs w:val="18"/>
              </w:rPr>
            </w:pPr>
          </w:p>
          <w:p w14:paraId="1CFE918E" w14:textId="77777777" w:rsidR="00654A5C" w:rsidRPr="000E0089" w:rsidRDefault="00654A5C" w:rsidP="00D44CD0">
            <w:pPr>
              <w:rPr>
                <w:sz w:val="20"/>
                <w:szCs w:val="18"/>
              </w:rPr>
            </w:pPr>
            <w:r w:rsidRPr="000E0089">
              <w:rPr>
                <w:sz w:val="20"/>
                <w:szCs w:val="18"/>
              </w:rPr>
              <w:t xml:space="preserve">For additional information about your rights or how to file a grievance, request a Know Your Rights Brochure from your worker or contact any local county or area Children’s Division office. </w:t>
            </w:r>
          </w:p>
          <w:p w14:paraId="6D22B46C" w14:textId="77777777" w:rsidR="00654A5C" w:rsidRPr="00991C1D" w:rsidRDefault="00654A5C" w:rsidP="00D44CD0">
            <w:pPr>
              <w:rPr>
                <w:sz w:val="18"/>
                <w:szCs w:val="18"/>
              </w:rPr>
            </w:pPr>
          </w:p>
        </w:tc>
      </w:tr>
      <w:tr w:rsidR="00654A5C" w:rsidRPr="00150E4F" w14:paraId="68160288" w14:textId="77777777" w:rsidTr="00BE5526">
        <w:trPr>
          <w:trHeight w:val="576"/>
        </w:trPr>
        <w:tc>
          <w:tcPr>
            <w:tcW w:w="5400" w:type="dxa"/>
            <w:vAlign w:val="center"/>
          </w:tcPr>
          <w:p w14:paraId="63709178" w14:textId="77777777" w:rsidR="00654A5C" w:rsidRPr="00451E0F" w:rsidRDefault="00654A5C" w:rsidP="00D44CD0">
            <w:pPr>
              <w:jc w:val="center"/>
            </w:pPr>
            <w:r w:rsidRPr="00451E0F">
              <w:fldChar w:fldCharType="begin">
                <w:ffData>
                  <w:name w:val="Text24"/>
                  <w:enabled/>
                  <w:calcOnExit w:val="0"/>
                  <w:textInput/>
                </w:ffData>
              </w:fldChar>
            </w:r>
            <w:bookmarkStart w:id="1" w:name="Text24"/>
            <w:r w:rsidRPr="00451E0F">
              <w:instrText xml:space="preserve"> FORMTEXT </w:instrText>
            </w:r>
            <w:r w:rsidRPr="00451E0F">
              <w:fldChar w:fldCharType="separate"/>
            </w:r>
            <w:r w:rsidRPr="00451E0F">
              <w:t> </w:t>
            </w:r>
            <w:r w:rsidRPr="00451E0F">
              <w:t> </w:t>
            </w:r>
            <w:r w:rsidRPr="00451E0F">
              <w:t> </w:t>
            </w:r>
            <w:r w:rsidRPr="00451E0F">
              <w:t> </w:t>
            </w:r>
            <w:r w:rsidRPr="00451E0F">
              <w:t> </w:t>
            </w:r>
            <w:r w:rsidRPr="00451E0F">
              <w:fldChar w:fldCharType="end"/>
            </w:r>
            <w:bookmarkEnd w:id="1"/>
          </w:p>
          <w:p w14:paraId="7089953D" w14:textId="77777777" w:rsidR="00654A5C" w:rsidRPr="00150E4F" w:rsidRDefault="00654A5C" w:rsidP="00D44CD0">
            <w:pPr>
              <w:jc w:val="center"/>
              <w:rPr>
                <w:sz w:val="16"/>
                <w:szCs w:val="16"/>
              </w:rPr>
            </w:pPr>
            <w:r w:rsidRPr="00150E4F">
              <w:rPr>
                <w:sz w:val="16"/>
                <w:szCs w:val="16"/>
              </w:rPr>
              <w:t>Worker</w:t>
            </w:r>
          </w:p>
        </w:tc>
        <w:bookmarkStart w:id="2" w:name="Text25"/>
        <w:tc>
          <w:tcPr>
            <w:tcW w:w="5400" w:type="dxa"/>
            <w:vAlign w:val="center"/>
          </w:tcPr>
          <w:p w14:paraId="692F2D88" w14:textId="77777777" w:rsidR="00654A5C" w:rsidRPr="00451E0F" w:rsidRDefault="00654A5C" w:rsidP="00D44CD0">
            <w:pPr>
              <w:jc w:val="center"/>
            </w:pPr>
            <w:r w:rsidRPr="00451E0F">
              <w:fldChar w:fldCharType="begin">
                <w:ffData>
                  <w:name w:val="Text25"/>
                  <w:enabled/>
                  <w:calcOnExit w:val="0"/>
                  <w:textInput/>
                </w:ffData>
              </w:fldChar>
            </w:r>
            <w:r w:rsidRPr="00451E0F">
              <w:instrText xml:space="preserve"> FORMTEXT </w:instrText>
            </w:r>
            <w:r w:rsidRPr="00451E0F">
              <w:fldChar w:fldCharType="separate"/>
            </w:r>
            <w:r w:rsidRPr="00451E0F">
              <w:t> </w:t>
            </w:r>
            <w:r w:rsidRPr="00451E0F">
              <w:t> </w:t>
            </w:r>
            <w:r w:rsidRPr="00451E0F">
              <w:t> </w:t>
            </w:r>
            <w:r w:rsidRPr="00451E0F">
              <w:t> </w:t>
            </w:r>
            <w:r w:rsidRPr="00451E0F">
              <w:t> </w:t>
            </w:r>
            <w:r w:rsidRPr="00451E0F">
              <w:fldChar w:fldCharType="end"/>
            </w:r>
            <w:bookmarkEnd w:id="2"/>
          </w:p>
          <w:p w14:paraId="51F2BBA8" w14:textId="77777777" w:rsidR="00654A5C" w:rsidRPr="00150E4F" w:rsidRDefault="00654A5C" w:rsidP="00D44CD0">
            <w:pPr>
              <w:jc w:val="center"/>
              <w:rPr>
                <w:sz w:val="16"/>
                <w:szCs w:val="16"/>
              </w:rPr>
            </w:pPr>
            <w:r w:rsidRPr="00150E4F">
              <w:rPr>
                <w:sz w:val="16"/>
                <w:szCs w:val="16"/>
              </w:rPr>
              <w:t>Telephone Number</w:t>
            </w:r>
          </w:p>
        </w:tc>
      </w:tr>
    </w:tbl>
    <w:p w14:paraId="2F6C07D4" w14:textId="77777777" w:rsidR="00654A5C" w:rsidRDefault="00654A5C" w:rsidP="00654A5C">
      <w:pPr>
        <w:widowControl w:val="0"/>
        <w:autoSpaceDE w:val="0"/>
        <w:autoSpaceDN w:val="0"/>
        <w:adjustRightInd w:val="0"/>
        <w:spacing w:line="288" w:lineRule="auto"/>
        <w:ind w:left="450" w:right="360"/>
        <w:textAlignment w:val="center"/>
        <w:rPr>
          <w:rFonts w:ascii="Times-Roman" w:eastAsia="Times New Roman" w:hAnsi="Times-Roman"/>
          <w:smallCaps/>
          <w:color w:val="000000"/>
          <w:sz w:val="20"/>
        </w:rPr>
      </w:pPr>
    </w:p>
    <w:p w14:paraId="5E75237C" w14:textId="77777777" w:rsidR="007D68B5" w:rsidRPr="00654A5C" w:rsidRDefault="007D68B5" w:rsidP="00654A5C">
      <w:pPr>
        <w:jc w:val="center"/>
        <w:rPr>
          <w:rFonts w:ascii="Arial" w:hAnsi="Arial" w:cs="Arial"/>
          <w:sz w:val="22"/>
          <w:szCs w:val="22"/>
        </w:rPr>
      </w:pPr>
    </w:p>
    <w:sectPr w:rsidR="007D68B5" w:rsidRPr="00654A5C" w:rsidSect="00BE5526">
      <w:footerReference w:type="default" r:id="rId7"/>
      <w:headerReference w:type="first" r:id="rId8"/>
      <w:footerReference w:type="first" r:id="rId9"/>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51B4" w14:textId="77777777" w:rsidR="00763018" w:rsidRDefault="00763018">
      <w:r>
        <w:separator/>
      </w:r>
    </w:p>
  </w:endnote>
  <w:endnote w:type="continuationSeparator" w:id="0">
    <w:p w14:paraId="55C2C6E8" w14:textId="77777777" w:rsidR="00763018" w:rsidRDefault="0076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C811"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6AC" w14:textId="77777777" w:rsidR="0039435E" w:rsidRPr="0039435E" w:rsidRDefault="0039435E" w:rsidP="0039435E">
    <w:pPr>
      <w:tabs>
        <w:tab w:val="center" w:pos="4680"/>
        <w:tab w:val="right" w:pos="9360"/>
      </w:tabs>
      <w:jc w:val="center"/>
      <w:rPr>
        <w:rFonts w:ascii="Calibri" w:eastAsia="Calibri" w:hAnsi="Calibri"/>
        <w:i/>
        <w:iCs/>
        <w:kern w:val="2"/>
        <w:sz w:val="22"/>
        <w:szCs w:val="22"/>
        <w14:ligatures w14:val="standardContextual"/>
      </w:rPr>
    </w:pPr>
    <w:bookmarkStart w:id="3" w:name="_Hlk192580047"/>
    <w:r w:rsidRPr="0039435E">
      <w:rPr>
        <w:rFonts w:ascii="Calibri" w:eastAsia="Calibri" w:hAnsi="Calibri"/>
        <w:i/>
        <w:iCs/>
        <w:kern w:val="2"/>
        <w:sz w:val="22"/>
        <w:szCs w:val="22"/>
        <w14:ligatures w14:val="standardContextual"/>
      </w:rPr>
      <w:t>Empowering Missourians to live safe, healthy, and productive lives.</w:t>
    </w:r>
  </w:p>
  <w:p w14:paraId="7762ACE7" w14:textId="77777777" w:rsidR="0039435E" w:rsidRPr="0039435E" w:rsidRDefault="0039435E" w:rsidP="0039435E">
    <w:pPr>
      <w:tabs>
        <w:tab w:val="center" w:pos="4680"/>
        <w:tab w:val="right" w:pos="9360"/>
      </w:tabs>
      <w:jc w:val="center"/>
      <w:rPr>
        <w:rFonts w:ascii="Calibri" w:eastAsia="Calibri" w:hAnsi="Calibri"/>
        <w:kern w:val="2"/>
        <w:sz w:val="18"/>
        <w:szCs w:val="18"/>
        <w14:ligatures w14:val="standardContextual"/>
      </w:rPr>
    </w:pPr>
    <w:r w:rsidRPr="0039435E">
      <w:rPr>
        <w:rFonts w:ascii="Calibri" w:eastAsia="Calibri" w:hAnsi="Calibri"/>
        <w:kern w:val="2"/>
        <w:sz w:val="18"/>
        <w:szCs w:val="18"/>
        <w14:ligatures w14:val="standardContextual"/>
      </w:rPr>
      <w:t>AUXILIARY AIDS AND SERVICES ARE AVAILABLE UPON REQUEST TO INDIVIDUALS WITH DISABILITIES</w:t>
    </w:r>
  </w:p>
  <w:p w14:paraId="1F901181" w14:textId="77777777" w:rsidR="0039435E" w:rsidRPr="0039435E" w:rsidRDefault="0039435E" w:rsidP="0039435E">
    <w:pPr>
      <w:tabs>
        <w:tab w:val="center" w:pos="4680"/>
        <w:tab w:val="right" w:pos="9360"/>
      </w:tabs>
      <w:jc w:val="center"/>
      <w:rPr>
        <w:rFonts w:ascii="Calibri" w:eastAsia="Calibri" w:hAnsi="Calibri"/>
        <w:kern w:val="2"/>
        <w:sz w:val="18"/>
        <w:szCs w:val="18"/>
        <w14:ligatures w14:val="standardContextual"/>
      </w:rPr>
    </w:pPr>
    <w:r w:rsidRPr="0039435E">
      <w:rPr>
        <w:rFonts w:ascii="Calibri" w:eastAsia="Calibri" w:hAnsi="Calibri"/>
        <w:kern w:val="2"/>
        <w:sz w:val="18"/>
        <w:szCs w:val="18"/>
        <w14:ligatures w14:val="standardContextual"/>
      </w:rPr>
      <w:t>The Missouri Department of Social Services is an Equal Opportunity Employer/Program</w:t>
    </w:r>
  </w:p>
  <w:bookmarkEnd w:id="3"/>
  <w:p w14:paraId="1DC1B0CF" w14:textId="5742589B" w:rsidR="00FC114A" w:rsidRDefault="005E136E" w:rsidP="00B6309E">
    <w:pPr>
      <w:pStyle w:val="Footer"/>
      <w:jc w:val="center"/>
      <w:rPr>
        <w:rFonts w:asciiTheme="minorHAnsi" w:hAnsiTheme="minorHAnsi" w:cstheme="minorHAnsi"/>
        <w:sz w:val="18"/>
        <w:szCs w:val="18"/>
      </w:rPr>
    </w:pPr>
    <w:r>
      <w:rPr>
        <w:rFonts w:asciiTheme="minorHAnsi" w:hAnsiTheme="minorHAnsi" w:cstheme="minorHAnsi"/>
        <w:sz w:val="18"/>
        <w:szCs w:val="18"/>
      </w:rPr>
      <w:br/>
    </w:r>
  </w:p>
  <w:p w14:paraId="61A85B3D" w14:textId="503166D3" w:rsidR="00B6309E" w:rsidRDefault="005E136E" w:rsidP="00B6309E">
    <w:pPr>
      <w:pStyle w:val="Footer"/>
      <w:jc w:val="center"/>
      <w:rPr>
        <w:rFonts w:asciiTheme="minorHAnsi" w:hAnsiTheme="minorHAnsi" w:cstheme="minorHAnsi"/>
        <w:color w:val="000000"/>
        <w:sz w:val="18"/>
        <w:szCs w:val="18"/>
      </w:rPr>
    </w:pPr>
    <w:r w:rsidRPr="005E136E">
      <w:rPr>
        <w:rFonts w:asciiTheme="minorHAnsi" w:hAnsiTheme="minorHAnsi" w:cstheme="minorHAnsi"/>
        <w:color w:val="000000"/>
        <w:sz w:val="18"/>
        <w:szCs w:val="18"/>
      </w:rPr>
      <w:t xml:space="preserve">If you are a Veteran in the state of Missouri and are interested in learning more about benefits and resources available to you and your dependents, visit </w:t>
    </w:r>
    <w:hyperlink r:id="rId1" w:tgtFrame="_blank" w:history="1">
      <w:r w:rsidRPr="005E136E">
        <w:rPr>
          <w:rStyle w:val="Hyperlink"/>
          <w:rFonts w:asciiTheme="minorHAnsi" w:hAnsiTheme="minorHAnsi" w:cstheme="minorHAnsi"/>
          <w:color w:val="195973"/>
          <w:sz w:val="18"/>
          <w:szCs w:val="18"/>
        </w:rPr>
        <w:t>https://mvc.dps.mo.gov/MoVeteransInformation/Survey/DSS</w:t>
      </w:r>
    </w:hyperlink>
    <w:r w:rsidR="00B6309E">
      <w:rPr>
        <w:rFonts w:asciiTheme="minorHAnsi" w:hAnsiTheme="minorHAnsi" w:cstheme="minorHAnsi"/>
        <w:color w:val="000000"/>
        <w:sz w:val="18"/>
        <w:szCs w:val="18"/>
      </w:rPr>
      <w:t xml:space="preserve">                   </w:t>
    </w:r>
  </w:p>
  <w:p w14:paraId="2C6B1722" w14:textId="47CB8AB9" w:rsidR="005E136E" w:rsidRPr="005E136E" w:rsidRDefault="00B6309E" w:rsidP="00B6309E">
    <w:pPr>
      <w:pStyle w:val="Footer"/>
      <w:jc w:val="right"/>
      <w:rPr>
        <w:rFonts w:asciiTheme="minorHAnsi" w:hAnsiTheme="minorHAnsi" w:cstheme="minorHAnsi"/>
        <w:sz w:val="18"/>
        <w:szCs w:val="18"/>
      </w:rPr>
    </w:pPr>
    <w:r>
      <w:rPr>
        <w:rFonts w:asciiTheme="minorHAnsi" w:hAnsiTheme="minorHAnsi" w:cstheme="minorHAnsi"/>
        <w:color w:val="000000"/>
        <w:sz w:val="18"/>
        <w:szCs w:val="18"/>
      </w:rPr>
      <w:t xml:space="preserve">   </w:t>
    </w:r>
    <w:r w:rsidRPr="00172A71">
      <w:rPr>
        <w:rFonts w:asciiTheme="minorHAnsi" w:hAnsiTheme="minorHAnsi" w:cstheme="minorHAnsi"/>
        <w:sz w:val="18"/>
        <w:szCs w:val="18"/>
      </w:rPr>
      <w:t>CS-24a (Rev.</w:t>
    </w:r>
    <w:r w:rsidR="0039435E">
      <w:rPr>
        <w:rFonts w:asciiTheme="minorHAnsi" w:hAnsiTheme="minorHAnsi" w:cstheme="minorHAnsi"/>
        <w:sz w:val="18"/>
        <w:szCs w:val="18"/>
      </w:rPr>
      <w:t>3</w:t>
    </w:r>
    <w:r w:rsidRPr="00172A71">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3339" w14:textId="77777777" w:rsidR="00763018" w:rsidRDefault="00763018">
      <w:r>
        <w:separator/>
      </w:r>
    </w:p>
  </w:footnote>
  <w:footnote w:type="continuationSeparator" w:id="0">
    <w:p w14:paraId="625483A4" w14:textId="77777777" w:rsidR="00763018" w:rsidRDefault="0076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DF3A" w14:textId="39C9F9B7" w:rsidR="00FC114A" w:rsidRPr="00172A71" w:rsidRDefault="00B47164" w:rsidP="00172A71">
    <w:pPr>
      <w:pStyle w:val="Header"/>
      <w:rPr>
        <w:rFonts w:asciiTheme="minorHAnsi" w:hAnsiTheme="minorHAnsi" w:cstheme="minorHAnsi"/>
      </w:rPr>
    </w:pPr>
    <w:r>
      <w:rPr>
        <w:noProof/>
      </w:rPr>
      <w:drawing>
        <wp:inline distT="0" distB="0" distL="0" distR="0" wp14:anchorId="147DA4A8" wp14:editId="71C79663">
          <wp:extent cx="5943600" cy="117535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175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842"/>
    <w:multiLevelType w:val="hybridMultilevel"/>
    <w:tmpl w:val="8A763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2F7A5D"/>
    <w:multiLevelType w:val="hybridMultilevel"/>
    <w:tmpl w:val="0FE2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6380616">
    <w:abstractNumId w:val="0"/>
  </w:num>
  <w:num w:numId="2" w16cid:durableId="17056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cBWQnpP01Le54WjnlwNzG+lrEsHh2qQ8E0/IEA73LEUoqSz47Pg5rwlNyHLdO8yHs43kMCdh280aUlMYz17tQ==" w:salt="FJ/2obBjuNqo+hRf1XipFw=="/>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18"/>
    <w:rsid w:val="0002394C"/>
    <w:rsid w:val="000606F6"/>
    <w:rsid w:val="00076E51"/>
    <w:rsid w:val="00085DFD"/>
    <w:rsid w:val="0008730E"/>
    <w:rsid w:val="000E3FA7"/>
    <w:rsid w:val="000E6C3B"/>
    <w:rsid w:val="0011504C"/>
    <w:rsid w:val="00171B1E"/>
    <w:rsid w:val="00172A71"/>
    <w:rsid w:val="001A29DA"/>
    <w:rsid w:val="001A6632"/>
    <w:rsid w:val="001A6E33"/>
    <w:rsid w:val="001E0EE0"/>
    <w:rsid w:val="001F0C59"/>
    <w:rsid w:val="002173F6"/>
    <w:rsid w:val="00222908"/>
    <w:rsid w:val="0023448C"/>
    <w:rsid w:val="00246B31"/>
    <w:rsid w:val="002A677A"/>
    <w:rsid w:val="002C05C0"/>
    <w:rsid w:val="002C4771"/>
    <w:rsid w:val="002D69DB"/>
    <w:rsid w:val="002E7D7B"/>
    <w:rsid w:val="003471EA"/>
    <w:rsid w:val="00360DA2"/>
    <w:rsid w:val="0039435E"/>
    <w:rsid w:val="003A1673"/>
    <w:rsid w:val="003A533D"/>
    <w:rsid w:val="004268FC"/>
    <w:rsid w:val="00452EB5"/>
    <w:rsid w:val="004607B2"/>
    <w:rsid w:val="004835CD"/>
    <w:rsid w:val="004902E6"/>
    <w:rsid w:val="004C26C1"/>
    <w:rsid w:val="004C3786"/>
    <w:rsid w:val="004C4E89"/>
    <w:rsid w:val="004D07FF"/>
    <w:rsid w:val="004D4233"/>
    <w:rsid w:val="004F0DF0"/>
    <w:rsid w:val="004F620F"/>
    <w:rsid w:val="00514708"/>
    <w:rsid w:val="005167B4"/>
    <w:rsid w:val="0052366C"/>
    <w:rsid w:val="005555F1"/>
    <w:rsid w:val="005567D6"/>
    <w:rsid w:val="005614B3"/>
    <w:rsid w:val="00565C9C"/>
    <w:rsid w:val="00593C1A"/>
    <w:rsid w:val="005E136E"/>
    <w:rsid w:val="00621F75"/>
    <w:rsid w:val="00634BC5"/>
    <w:rsid w:val="00654A5C"/>
    <w:rsid w:val="00665819"/>
    <w:rsid w:val="00677B4E"/>
    <w:rsid w:val="00682C94"/>
    <w:rsid w:val="006921D3"/>
    <w:rsid w:val="006A10A2"/>
    <w:rsid w:val="006C22D1"/>
    <w:rsid w:val="006C667D"/>
    <w:rsid w:val="006D7DA0"/>
    <w:rsid w:val="006E32C8"/>
    <w:rsid w:val="006F26AD"/>
    <w:rsid w:val="00734B91"/>
    <w:rsid w:val="00750F17"/>
    <w:rsid w:val="00763018"/>
    <w:rsid w:val="0078293C"/>
    <w:rsid w:val="00791437"/>
    <w:rsid w:val="007B1A44"/>
    <w:rsid w:val="007D405C"/>
    <w:rsid w:val="007D68B5"/>
    <w:rsid w:val="007E5D9F"/>
    <w:rsid w:val="007F50D8"/>
    <w:rsid w:val="00806DCA"/>
    <w:rsid w:val="008163CC"/>
    <w:rsid w:val="00837456"/>
    <w:rsid w:val="00855E6A"/>
    <w:rsid w:val="00866EF9"/>
    <w:rsid w:val="0087790B"/>
    <w:rsid w:val="008D07AF"/>
    <w:rsid w:val="00907E16"/>
    <w:rsid w:val="00910A36"/>
    <w:rsid w:val="00922E33"/>
    <w:rsid w:val="00934923"/>
    <w:rsid w:val="00936A19"/>
    <w:rsid w:val="009651CE"/>
    <w:rsid w:val="00986FC3"/>
    <w:rsid w:val="0099030F"/>
    <w:rsid w:val="009B233F"/>
    <w:rsid w:val="009E7F56"/>
    <w:rsid w:val="009F185D"/>
    <w:rsid w:val="00A01CC7"/>
    <w:rsid w:val="00A04E8A"/>
    <w:rsid w:val="00A223AB"/>
    <w:rsid w:val="00A50482"/>
    <w:rsid w:val="00A811BE"/>
    <w:rsid w:val="00AA0325"/>
    <w:rsid w:val="00AA6941"/>
    <w:rsid w:val="00AE0C50"/>
    <w:rsid w:val="00B11959"/>
    <w:rsid w:val="00B341A0"/>
    <w:rsid w:val="00B47164"/>
    <w:rsid w:val="00B6309E"/>
    <w:rsid w:val="00B85103"/>
    <w:rsid w:val="00BD1B42"/>
    <w:rsid w:val="00BE5526"/>
    <w:rsid w:val="00C01222"/>
    <w:rsid w:val="00C07978"/>
    <w:rsid w:val="00C07DF7"/>
    <w:rsid w:val="00C2565D"/>
    <w:rsid w:val="00C30B62"/>
    <w:rsid w:val="00C31064"/>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E04509"/>
    <w:rsid w:val="00E445F6"/>
    <w:rsid w:val="00E53278"/>
    <w:rsid w:val="00E724E3"/>
    <w:rsid w:val="00E73A32"/>
    <w:rsid w:val="00E768B7"/>
    <w:rsid w:val="00E84BDE"/>
    <w:rsid w:val="00E853CC"/>
    <w:rsid w:val="00E962D2"/>
    <w:rsid w:val="00EE2AB9"/>
    <w:rsid w:val="00EE6A22"/>
    <w:rsid w:val="00EF1077"/>
    <w:rsid w:val="00F02E1C"/>
    <w:rsid w:val="00F1427C"/>
    <w:rsid w:val="00F24EDB"/>
    <w:rsid w:val="00F3157D"/>
    <w:rsid w:val="00F33D30"/>
    <w:rsid w:val="00F57A8B"/>
    <w:rsid w:val="00F737F9"/>
    <w:rsid w:val="00F76F1C"/>
    <w:rsid w:val="00FA5237"/>
    <w:rsid w:val="00FB108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C4293F"/>
  <w15:docId w15:val="{66FD9C73-5B3C-4815-9864-09EF2CEC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5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65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54A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2025-03-14T19:38:00Z</dcterms:created>
  <dcterms:modified xsi:type="dcterms:W3CDTF">2025-03-14T19:38:00Z</dcterms:modified>
</cp:coreProperties>
</file>